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D95" w:rsidRDefault="007B7404" w:rsidP="00C15BBB">
      <w:pPr>
        <w:pStyle w:val="20"/>
        <w:shd w:val="clear" w:color="auto" w:fill="auto"/>
        <w:spacing w:after="0" w:line="240" w:lineRule="auto"/>
        <w:ind w:left="4220" w:right="430"/>
      </w:pPr>
      <w:r>
        <w:t xml:space="preserve">Утвержден протоколом заседания </w:t>
      </w:r>
      <w:r w:rsidR="00562284">
        <w:t>к</w:t>
      </w:r>
      <w:r>
        <w:t>омиссии от</w:t>
      </w:r>
      <w:r w:rsidR="00605716">
        <w:t xml:space="preserve"> 26.02.</w:t>
      </w:r>
      <w:r>
        <w:t>202</w:t>
      </w:r>
      <w:r w:rsidR="00643B01">
        <w:t>4</w:t>
      </w:r>
      <w:r>
        <w:t xml:space="preserve"> № </w:t>
      </w:r>
      <w:r w:rsidR="00AB43AB">
        <w:t>1</w:t>
      </w:r>
    </w:p>
    <w:p w:rsidR="00C15BBB" w:rsidRDefault="00C15BBB" w:rsidP="00C15BBB">
      <w:pPr>
        <w:pStyle w:val="20"/>
        <w:shd w:val="clear" w:color="auto" w:fill="auto"/>
        <w:spacing w:after="0" w:line="240" w:lineRule="auto"/>
        <w:ind w:left="280"/>
        <w:jc w:val="center"/>
      </w:pPr>
    </w:p>
    <w:p w:rsidR="00E56D95" w:rsidRDefault="007B7404" w:rsidP="00C15BBB">
      <w:pPr>
        <w:pStyle w:val="20"/>
        <w:shd w:val="clear" w:color="auto" w:fill="auto"/>
        <w:spacing w:after="0" w:line="240" w:lineRule="auto"/>
        <w:ind w:left="280"/>
        <w:jc w:val="center"/>
      </w:pPr>
      <w:r>
        <w:t>ПЛАН МЕРОПРИЯТИЙ</w:t>
      </w:r>
    </w:p>
    <w:p w:rsidR="00A90B98" w:rsidRDefault="007B7404" w:rsidP="00C15BBB">
      <w:pPr>
        <w:pStyle w:val="20"/>
        <w:shd w:val="clear" w:color="auto" w:fill="auto"/>
        <w:spacing w:after="0" w:line="240" w:lineRule="auto"/>
        <w:jc w:val="center"/>
      </w:pPr>
      <w:r>
        <w:t>по противодействию коррупции в ОА</w:t>
      </w:r>
      <w:r w:rsidR="00D8350E">
        <w:t>О «Минский домостроительный ком</w:t>
      </w:r>
      <w:r>
        <w:t xml:space="preserve">бинат» </w:t>
      </w:r>
    </w:p>
    <w:p w:rsidR="00E56D95" w:rsidRDefault="007B7404" w:rsidP="00C15BBB">
      <w:pPr>
        <w:pStyle w:val="20"/>
        <w:shd w:val="clear" w:color="auto" w:fill="auto"/>
        <w:spacing w:after="0" w:line="240" w:lineRule="auto"/>
        <w:jc w:val="center"/>
      </w:pPr>
      <w:r>
        <w:t>на 202</w:t>
      </w:r>
      <w:r w:rsidR="00605716">
        <w:t>4</w:t>
      </w:r>
      <w:r>
        <w:t xml:space="preserve"> г</w:t>
      </w:r>
      <w:r w:rsidR="00AB43AB">
        <w:t>.</w:t>
      </w:r>
    </w:p>
    <w:tbl>
      <w:tblPr>
        <w:tblStyle w:val="a8"/>
        <w:tblW w:w="0" w:type="auto"/>
        <w:tblLayout w:type="fixed"/>
        <w:tblLook w:val="04A0"/>
      </w:tblPr>
      <w:tblGrid>
        <w:gridCol w:w="672"/>
        <w:gridCol w:w="4541"/>
        <w:gridCol w:w="3117"/>
        <w:gridCol w:w="1591"/>
      </w:tblGrid>
      <w:tr w:rsidR="00C15BBB" w:rsidTr="0018091C">
        <w:trPr>
          <w:trHeight w:hRule="exact" w:val="821"/>
        </w:trPr>
        <w:tc>
          <w:tcPr>
            <w:tcW w:w="672" w:type="dxa"/>
          </w:tcPr>
          <w:p w:rsidR="00C15BBB" w:rsidRPr="00B66ADE" w:rsidRDefault="00C15BBB" w:rsidP="00C15BBB">
            <w:pPr>
              <w:pStyle w:val="20"/>
              <w:shd w:val="clear" w:color="auto" w:fill="auto"/>
              <w:spacing w:after="60" w:line="260" w:lineRule="exact"/>
              <w:ind w:left="240"/>
            </w:pPr>
            <w:r w:rsidRPr="00B66ADE">
              <w:rPr>
                <w:rStyle w:val="21"/>
              </w:rPr>
              <w:t>№</w:t>
            </w:r>
          </w:p>
          <w:p w:rsidR="00C15BBB" w:rsidRPr="00B66ADE" w:rsidRDefault="00C15BBB" w:rsidP="00C15BBB">
            <w:pPr>
              <w:pStyle w:val="20"/>
              <w:shd w:val="clear" w:color="auto" w:fill="auto"/>
              <w:spacing w:before="60" w:after="0" w:line="240" w:lineRule="exact"/>
              <w:ind w:left="240"/>
            </w:pPr>
            <w:proofErr w:type="spellStart"/>
            <w:proofErr w:type="gramStart"/>
            <w:r w:rsidRPr="00B66ADE">
              <w:rPr>
                <w:rStyle w:val="212pt"/>
                <w:b w:val="0"/>
              </w:rPr>
              <w:t>п</w:t>
            </w:r>
            <w:proofErr w:type="spellEnd"/>
            <w:proofErr w:type="gramEnd"/>
            <w:r w:rsidRPr="00B66ADE">
              <w:rPr>
                <w:rStyle w:val="212pt"/>
                <w:b w:val="0"/>
              </w:rPr>
              <w:t>/</w:t>
            </w:r>
            <w:proofErr w:type="spellStart"/>
            <w:r w:rsidRPr="00B66ADE">
              <w:rPr>
                <w:rStyle w:val="212pt"/>
                <w:b w:val="0"/>
              </w:rPr>
              <w:t>п</w:t>
            </w:r>
            <w:proofErr w:type="spellEnd"/>
          </w:p>
        </w:tc>
        <w:tc>
          <w:tcPr>
            <w:tcW w:w="4541" w:type="dxa"/>
          </w:tcPr>
          <w:p w:rsidR="00C15BBB" w:rsidRPr="00643B01" w:rsidRDefault="00C15BBB" w:rsidP="00C15BBB">
            <w:pPr>
              <w:pStyle w:val="20"/>
              <w:shd w:val="clear" w:color="auto" w:fill="auto"/>
              <w:spacing w:after="0" w:line="240" w:lineRule="exact"/>
              <w:jc w:val="center"/>
            </w:pPr>
            <w:r w:rsidRPr="00643B01">
              <w:rPr>
                <w:rStyle w:val="212pt"/>
                <w:b w:val="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17" w:type="dxa"/>
          </w:tcPr>
          <w:p w:rsidR="00C15BBB" w:rsidRPr="00643B01" w:rsidRDefault="00C15BBB" w:rsidP="00C15BBB">
            <w:pPr>
              <w:pStyle w:val="20"/>
              <w:shd w:val="clear" w:color="auto" w:fill="auto"/>
              <w:spacing w:after="0" w:line="298" w:lineRule="exact"/>
              <w:jc w:val="center"/>
            </w:pPr>
            <w:r w:rsidRPr="00643B01">
              <w:rPr>
                <w:rStyle w:val="212pt"/>
                <w:b w:val="0"/>
                <w:sz w:val="26"/>
                <w:szCs w:val="26"/>
              </w:rPr>
              <w:t>Ответственный ис</w:t>
            </w:r>
            <w:r w:rsidRPr="00643B01">
              <w:rPr>
                <w:rStyle w:val="212pt"/>
                <w:b w:val="0"/>
                <w:sz w:val="26"/>
                <w:szCs w:val="26"/>
              </w:rPr>
              <w:softHyphen/>
              <w:t>полнитель</w:t>
            </w:r>
          </w:p>
        </w:tc>
        <w:tc>
          <w:tcPr>
            <w:tcW w:w="1591" w:type="dxa"/>
          </w:tcPr>
          <w:p w:rsidR="00C15BBB" w:rsidRPr="00643B01" w:rsidRDefault="00C15BBB" w:rsidP="00C15BBB">
            <w:pPr>
              <w:pStyle w:val="20"/>
              <w:shd w:val="clear" w:color="auto" w:fill="auto"/>
              <w:spacing w:after="0" w:line="298" w:lineRule="exact"/>
              <w:jc w:val="center"/>
            </w:pPr>
            <w:r w:rsidRPr="00643B01">
              <w:rPr>
                <w:rStyle w:val="212pt"/>
                <w:b w:val="0"/>
                <w:sz w:val="26"/>
                <w:szCs w:val="26"/>
              </w:rPr>
              <w:t>Срок исполнения</w:t>
            </w:r>
          </w:p>
        </w:tc>
      </w:tr>
      <w:tr w:rsidR="00C15BBB" w:rsidRPr="00B66ADE" w:rsidTr="0018091C">
        <w:trPr>
          <w:trHeight w:hRule="exact" w:val="1457"/>
        </w:trPr>
        <w:tc>
          <w:tcPr>
            <w:tcW w:w="672" w:type="dxa"/>
          </w:tcPr>
          <w:p w:rsidR="00C15BBB" w:rsidRPr="00B66ADE" w:rsidRDefault="00C15BBB" w:rsidP="00C15BBB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firstLine="0"/>
            </w:pPr>
            <w:r w:rsidRPr="00B66ADE">
              <w:rPr>
                <w:rStyle w:val="212pt0"/>
                <w:sz w:val="26"/>
                <w:szCs w:val="26"/>
              </w:rPr>
              <w:t>1</w:t>
            </w:r>
          </w:p>
        </w:tc>
        <w:tc>
          <w:tcPr>
            <w:tcW w:w="4541" w:type="dxa"/>
          </w:tcPr>
          <w:p w:rsidR="00C15BBB" w:rsidRPr="00643B01" w:rsidRDefault="00C15BBB" w:rsidP="00C15BBB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643B01">
              <w:rPr>
                <w:rStyle w:val="21"/>
              </w:rPr>
              <w:t>Организация и проведение заседания комиссии с целью подведения итогов ее работы за 2022 г. и утверждения плана работы комиссии на 2023 г.</w:t>
            </w:r>
          </w:p>
        </w:tc>
        <w:tc>
          <w:tcPr>
            <w:tcW w:w="3117" w:type="dxa"/>
          </w:tcPr>
          <w:p w:rsidR="00C15BBB" w:rsidRPr="00643B01" w:rsidRDefault="00C15BBB" w:rsidP="00C15BBB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"/>
              </w:rPr>
            </w:pPr>
            <w:r w:rsidRPr="00643B01">
              <w:rPr>
                <w:rStyle w:val="21"/>
              </w:rPr>
              <w:t xml:space="preserve">Председатель </w:t>
            </w:r>
          </w:p>
          <w:p w:rsidR="00C15BBB" w:rsidRPr="00643B01" w:rsidRDefault="00C15BBB" w:rsidP="00C15BBB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643B01">
              <w:rPr>
                <w:rStyle w:val="21"/>
              </w:rPr>
              <w:t>комиссии, члены комиссии</w:t>
            </w:r>
          </w:p>
        </w:tc>
        <w:tc>
          <w:tcPr>
            <w:tcW w:w="1591" w:type="dxa"/>
          </w:tcPr>
          <w:p w:rsidR="00C15BBB" w:rsidRPr="00643B01" w:rsidRDefault="00065A4D" w:rsidP="00065A4D">
            <w:pPr>
              <w:pStyle w:val="20"/>
              <w:shd w:val="clear" w:color="auto" w:fill="auto"/>
              <w:spacing w:after="0" w:line="240" w:lineRule="auto"/>
              <w:jc w:val="center"/>
            </w:pPr>
            <w:r w:rsidRPr="00643B01">
              <w:rPr>
                <w:lang w:val="en-US"/>
              </w:rPr>
              <w:t>I</w:t>
            </w:r>
            <w:r w:rsidRPr="00643B01">
              <w:t xml:space="preserve"> </w:t>
            </w:r>
            <w:r w:rsidR="00C15BBB" w:rsidRPr="00643B01">
              <w:rPr>
                <w:rStyle w:val="21"/>
              </w:rPr>
              <w:t xml:space="preserve"> квартал </w:t>
            </w:r>
          </w:p>
        </w:tc>
      </w:tr>
      <w:tr w:rsidR="00C15BBB" w:rsidRPr="00B66ADE" w:rsidTr="0018091C">
        <w:trPr>
          <w:trHeight w:hRule="exact" w:val="3539"/>
        </w:trPr>
        <w:tc>
          <w:tcPr>
            <w:tcW w:w="672" w:type="dxa"/>
          </w:tcPr>
          <w:p w:rsidR="00C15BBB" w:rsidRPr="00B66ADE" w:rsidRDefault="00C15BBB" w:rsidP="00C15BBB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firstLine="0"/>
            </w:pPr>
            <w:r w:rsidRPr="00B66ADE">
              <w:rPr>
                <w:rStyle w:val="21"/>
              </w:rPr>
              <w:t>4</w:t>
            </w:r>
          </w:p>
        </w:tc>
        <w:tc>
          <w:tcPr>
            <w:tcW w:w="4541" w:type="dxa"/>
          </w:tcPr>
          <w:p w:rsidR="00AF2D05" w:rsidRPr="00643B01" w:rsidRDefault="00C15BBB" w:rsidP="00AF2D05">
            <w:pPr>
              <w:pStyle w:val="20"/>
              <w:shd w:val="clear" w:color="auto" w:fill="auto"/>
              <w:spacing w:after="0" w:line="298" w:lineRule="exact"/>
              <w:jc w:val="both"/>
              <w:rPr>
                <w:color w:val="auto"/>
              </w:rPr>
            </w:pPr>
            <w:r w:rsidRPr="00643B01">
              <w:rPr>
                <w:rStyle w:val="21"/>
                <w:color w:val="auto"/>
              </w:rPr>
              <w:t xml:space="preserve">Рассмотрение </w:t>
            </w:r>
            <w:r w:rsidRPr="00643B01">
              <w:rPr>
                <w:color w:val="auto"/>
              </w:rPr>
              <w:t>материалов, поступивших из органов прокуратуры, безопасности, внутренних дел, иных правоохранительных и государственных органов, ГПО «</w:t>
            </w:r>
            <w:proofErr w:type="spellStart"/>
            <w:r w:rsidRPr="00643B01">
              <w:rPr>
                <w:color w:val="auto"/>
              </w:rPr>
              <w:t>Минскстрой</w:t>
            </w:r>
            <w:proofErr w:type="spellEnd"/>
            <w:r w:rsidRPr="00643B01">
              <w:rPr>
                <w:color w:val="auto"/>
              </w:rPr>
              <w:t xml:space="preserve">» содержащих информацию о соблюдении требований законодательства, направленного на борьбу с коррупцией, </w:t>
            </w:r>
            <w:r w:rsidR="009B7DAC" w:rsidRPr="00643B01">
              <w:rPr>
                <w:color w:val="auto"/>
              </w:rPr>
              <w:t xml:space="preserve">о профилактике </w:t>
            </w:r>
            <w:r w:rsidRPr="00643B01">
              <w:rPr>
                <w:rStyle w:val="21"/>
                <w:color w:val="auto"/>
              </w:rPr>
              <w:t>коррупционных правонарушений</w:t>
            </w:r>
          </w:p>
        </w:tc>
        <w:tc>
          <w:tcPr>
            <w:tcW w:w="3117" w:type="dxa"/>
          </w:tcPr>
          <w:p w:rsidR="00C15BBB" w:rsidRPr="00643B01" w:rsidRDefault="00C15BBB" w:rsidP="009B7DAC">
            <w:pPr>
              <w:pStyle w:val="20"/>
              <w:shd w:val="clear" w:color="auto" w:fill="auto"/>
              <w:spacing w:after="0" w:line="302" w:lineRule="exact"/>
              <w:ind w:left="164"/>
            </w:pPr>
            <w:r w:rsidRPr="00643B01">
              <w:rPr>
                <w:rStyle w:val="21"/>
              </w:rPr>
              <w:t>Председатель комиссии, члены комиссии</w:t>
            </w:r>
          </w:p>
        </w:tc>
        <w:tc>
          <w:tcPr>
            <w:tcW w:w="1591" w:type="dxa"/>
          </w:tcPr>
          <w:p w:rsidR="00C15BBB" w:rsidRPr="00643B01" w:rsidRDefault="00C15BBB" w:rsidP="00C15BBB">
            <w:pPr>
              <w:pStyle w:val="20"/>
              <w:shd w:val="clear" w:color="auto" w:fill="auto"/>
              <w:spacing w:after="0" w:line="260" w:lineRule="exact"/>
              <w:ind w:right="130"/>
              <w:jc w:val="center"/>
            </w:pPr>
            <w:r w:rsidRPr="00643B01">
              <w:rPr>
                <w:rStyle w:val="21"/>
              </w:rPr>
              <w:t>Постоянно</w:t>
            </w:r>
          </w:p>
        </w:tc>
      </w:tr>
      <w:tr w:rsidR="009B7DAC" w:rsidRPr="00B66ADE" w:rsidTr="0018091C">
        <w:trPr>
          <w:trHeight w:hRule="exact" w:val="2399"/>
        </w:trPr>
        <w:tc>
          <w:tcPr>
            <w:tcW w:w="672" w:type="dxa"/>
          </w:tcPr>
          <w:p w:rsidR="009B7DAC" w:rsidRPr="00B66ADE" w:rsidRDefault="009B7DAC" w:rsidP="00C15BBB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firstLine="0"/>
              <w:rPr>
                <w:rStyle w:val="21"/>
              </w:rPr>
            </w:pPr>
          </w:p>
        </w:tc>
        <w:tc>
          <w:tcPr>
            <w:tcW w:w="4541" w:type="dxa"/>
          </w:tcPr>
          <w:p w:rsidR="009B7DAC" w:rsidRPr="00643B01" w:rsidRDefault="009B7DAC" w:rsidP="009B7DAC">
            <w:pPr>
              <w:pStyle w:val="20"/>
              <w:shd w:val="clear" w:color="auto" w:fill="auto"/>
              <w:spacing w:after="0" w:line="298" w:lineRule="exact"/>
              <w:jc w:val="both"/>
              <w:rPr>
                <w:rStyle w:val="21"/>
                <w:color w:val="auto"/>
              </w:rPr>
            </w:pPr>
            <w:r w:rsidRPr="00643B01">
              <w:rPr>
                <w:rStyle w:val="21"/>
              </w:rPr>
              <w:t>Проведение разъяснений законода</w:t>
            </w:r>
            <w:r w:rsidRPr="00643B01">
              <w:rPr>
                <w:rStyle w:val="21"/>
              </w:rPr>
              <w:softHyphen/>
              <w:t xml:space="preserve">тельства по </w:t>
            </w:r>
            <w:proofErr w:type="spellStart"/>
            <w:r w:rsidRPr="00643B01">
              <w:rPr>
                <w:rStyle w:val="21"/>
              </w:rPr>
              <w:t>антикоррупционной</w:t>
            </w:r>
            <w:proofErr w:type="spellEnd"/>
            <w:r w:rsidRPr="00643B01">
              <w:rPr>
                <w:rStyle w:val="21"/>
              </w:rPr>
              <w:t xml:space="preserve"> тематике, с освещением вопросов уголовно и админист</w:t>
            </w:r>
            <w:r w:rsidRPr="00643B01">
              <w:rPr>
                <w:rStyle w:val="21"/>
              </w:rPr>
              <w:softHyphen/>
              <w:t>ративно-наказуемых коррупционных деяний, коррупционных и создающих условия для коррупции правонарушений</w:t>
            </w:r>
          </w:p>
        </w:tc>
        <w:tc>
          <w:tcPr>
            <w:tcW w:w="3117" w:type="dxa"/>
          </w:tcPr>
          <w:p w:rsidR="009B7DAC" w:rsidRPr="00643B01" w:rsidRDefault="009C2C2E" w:rsidP="00AF2D05">
            <w:pPr>
              <w:pStyle w:val="20"/>
              <w:shd w:val="clear" w:color="auto" w:fill="auto"/>
              <w:spacing w:after="0" w:line="302" w:lineRule="exact"/>
              <w:ind w:left="164"/>
              <w:rPr>
                <w:rStyle w:val="21"/>
              </w:rPr>
            </w:pPr>
            <w:r w:rsidRPr="00643B01">
              <w:rPr>
                <w:rStyle w:val="21"/>
              </w:rPr>
              <w:t xml:space="preserve">Председатель комиссии, члены комиссии, </w:t>
            </w:r>
            <w:r w:rsidR="009B7DAC" w:rsidRPr="00643B01">
              <w:rPr>
                <w:rStyle w:val="21"/>
              </w:rPr>
              <w:t>юридическ</w:t>
            </w:r>
            <w:r w:rsidR="00AF2D05" w:rsidRPr="00643B01">
              <w:rPr>
                <w:rStyle w:val="21"/>
              </w:rPr>
              <w:t>ая</w:t>
            </w:r>
            <w:r w:rsidR="009B7DAC" w:rsidRPr="00643B01">
              <w:rPr>
                <w:rStyle w:val="21"/>
              </w:rPr>
              <w:t xml:space="preserve"> групп</w:t>
            </w:r>
            <w:r w:rsidR="00AF2D05" w:rsidRPr="00643B01">
              <w:rPr>
                <w:rStyle w:val="21"/>
              </w:rPr>
              <w:t>а</w:t>
            </w:r>
          </w:p>
        </w:tc>
        <w:tc>
          <w:tcPr>
            <w:tcW w:w="1591" w:type="dxa"/>
          </w:tcPr>
          <w:p w:rsidR="009B7DAC" w:rsidRPr="00643B01" w:rsidRDefault="009B7DAC" w:rsidP="00C15BBB">
            <w:pPr>
              <w:pStyle w:val="20"/>
              <w:shd w:val="clear" w:color="auto" w:fill="auto"/>
              <w:spacing w:after="0" w:line="260" w:lineRule="exact"/>
              <w:ind w:right="130"/>
              <w:jc w:val="center"/>
              <w:rPr>
                <w:rStyle w:val="21"/>
              </w:rPr>
            </w:pPr>
            <w:r w:rsidRPr="00643B01">
              <w:rPr>
                <w:rStyle w:val="21"/>
              </w:rPr>
              <w:t>Постоянно</w:t>
            </w:r>
          </w:p>
        </w:tc>
      </w:tr>
      <w:tr w:rsidR="009B7DAC" w:rsidRPr="00B66ADE" w:rsidTr="0018091C">
        <w:trPr>
          <w:trHeight w:hRule="exact" w:val="1853"/>
        </w:trPr>
        <w:tc>
          <w:tcPr>
            <w:tcW w:w="672" w:type="dxa"/>
          </w:tcPr>
          <w:p w:rsidR="009B7DAC" w:rsidRPr="00B66ADE" w:rsidRDefault="009B7DAC" w:rsidP="00C15BBB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firstLine="0"/>
              <w:rPr>
                <w:rStyle w:val="21"/>
              </w:rPr>
            </w:pPr>
          </w:p>
        </w:tc>
        <w:tc>
          <w:tcPr>
            <w:tcW w:w="4541" w:type="dxa"/>
          </w:tcPr>
          <w:p w:rsidR="009B7DAC" w:rsidRPr="00643B01" w:rsidRDefault="009C2C2E" w:rsidP="009C2C2E">
            <w:pPr>
              <w:pStyle w:val="20"/>
              <w:shd w:val="clear" w:color="auto" w:fill="auto"/>
              <w:spacing w:after="0" w:line="298" w:lineRule="exact"/>
              <w:jc w:val="both"/>
              <w:rPr>
                <w:rStyle w:val="21"/>
                <w:color w:val="7030A0"/>
              </w:rPr>
            </w:pPr>
            <w:r w:rsidRPr="00643B01">
              <w:rPr>
                <w:rStyle w:val="21"/>
                <w:color w:val="7030A0"/>
              </w:rPr>
              <w:t>С</w:t>
            </w:r>
            <w:r w:rsidR="009B7DAC" w:rsidRPr="00643B01">
              <w:rPr>
                <w:rStyle w:val="21"/>
                <w:color w:val="7030A0"/>
              </w:rPr>
              <w:t>облюдени</w:t>
            </w:r>
            <w:r w:rsidRPr="00643B01">
              <w:rPr>
                <w:rStyle w:val="21"/>
                <w:color w:val="7030A0"/>
              </w:rPr>
              <w:t>е</w:t>
            </w:r>
            <w:r w:rsidR="009B7DAC" w:rsidRPr="00643B01">
              <w:rPr>
                <w:rStyle w:val="21"/>
                <w:color w:val="7030A0"/>
              </w:rPr>
              <w:t xml:space="preserve"> работниками общества Директивы Президента Республики Беларусь от 11.03.2004 </w:t>
            </w:r>
            <w:r w:rsidRPr="00643B01">
              <w:rPr>
                <w:rStyle w:val="21"/>
                <w:color w:val="7030A0"/>
              </w:rPr>
              <w:t xml:space="preserve">  </w:t>
            </w:r>
            <w:r w:rsidR="009B7DAC" w:rsidRPr="00643B01">
              <w:rPr>
                <w:rStyle w:val="21"/>
                <w:color w:val="7030A0"/>
              </w:rPr>
              <w:t>№ 1 «О мерах по укреплению общественной безопасности и дисциплины»</w:t>
            </w:r>
          </w:p>
        </w:tc>
        <w:tc>
          <w:tcPr>
            <w:tcW w:w="3117" w:type="dxa"/>
          </w:tcPr>
          <w:p w:rsidR="009B7DAC" w:rsidRPr="00643B01" w:rsidRDefault="009C2C2E" w:rsidP="009C2C2E">
            <w:pPr>
              <w:pStyle w:val="20"/>
              <w:shd w:val="clear" w:color="auto" w:fill="auto"/>
              <w:spacing w:after="0" w:line="240" w:lineRule="auto"/>
              <w:rPr>
                <w:rStyle w:val="21"/>
              </w:rPr>
            </w:pPr>
            <w:r w:rsidRPr="00643B01">
              <w:rPr>
                <w:rStyle w:val="21"/>
              </w:rPr>
              <w:t>Председатель комиссии, члены комиссии</w:t>
            </w:r>
          </w:p>
        </w:tc>
        <w:tc>
          <w:tcPr>
            <w:tcW w:w="1591" w:type="dxa"/>
          </w:tcPr>
          <w:p w:rsidR="009B7DAC" w:rsidRPr="00643B01" w:rsidRDefault="009C2C2E" w:rsidP="00C15BBB">
            <w:pPr>
              <w:pStyle w:val="20"/>
              <w:shd w:val="clear" w:color="auto" w:fill="auto"/>
              <w:spacing w:after="0" w:line="260" w:lineRule="exact"/>
              <w:ind w:right="130"/>
              <w:jc w:val="center"/>
              <w:rPr>
                <w:rStyle w:val="21"/>
              </w:rPr>
            </w:pPr>
            <w:r w:rsidRPr="00643B01">
              <w:rPr>
                <w:rStyle w:val="21"/>
              </w:rPr>
              <w:t>Постоянно</w:t>
            </w:r>
          </w:p>
        </w:tc>
      </w:tr>
      <w:tr w:rsidR="009C2C2E" w:rsidRPr="00A369E1" w:rsidTr="0018091C">
        <w:trPr>
          <w:trHeight w:hRule="exact" w:val="2845"/>
        </w:trPr>
        <w:tc>
          <w:tcPr>
            <w:tcW w:w="672" w:type="dxa"/>
          </w:tcPr>
          <w:p w:rsidR="009C2C2E" w:rsidRPr="00B66ADE" w:rsidRDefault="009C2C2E" w:rsidP="00C15BBB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firstLine="0"/>
              <w:rPr>
                <w:rStyle w:val="21"/>
              </w:rPr>
            </w:pPr>
          </w:p>
        </w:tc>
        <w:tc>
          <w:tcPr>
            <w:tcW w:w="4541" w:type="dxa"/>
          </w:tcPr>
          <w:p w:rsidR="009C2C2E" w:rsidRPr="00643B01" w:rsidRDefault="009C2C2E" w:rsidP="009C2C2E">
            <w:pPr>
              <w:pStyle w:val="20"/>
              <w:shd w:val="clear" w:color="auto" w:fill="auto"/>
              <w:spacing w:after="0" w:line="298" w:lineRule="exact"/>
              <w:jc w:val="both"/>
              <w:rPr>
                <w:rStyle w:val="21"/>
                <w:rFonts w:eastAsia="Arial Unicode MS"/>
                <w:color w:val="7030A0"/>
              </w:rPr>
            </w:pPr>
            <w:r w:rsidRPr="00643B01">
              <w:rPr>
                <w:rStyle w:val="21"/>
                <w:color w:val="7030A0"/>
              </w:rPr>
              <w:t>Работа по рассмотрению обращений граждан и юридических лиц в соответствии с Законом Республики Беларусь «Об обращениях граждан и юридических лиц» от 18.07.2011                         № 300-3, недопущение фактов не рассмотрения обращений, их ненадлежащего рассмотрения, нарушения сроков</w:t>
            </w:r>
          </w:p>
        </w:tc>
        <w:tc>
          <w:tcPr>
            <w:tcW w:w="3117" w:type="dxa"/>
          </w:tcPr>
          <w:p w:rsidR="009C2C2E" w:rsidRPr="00643B01" w:rsidRDefault="009C2C2E" w:rsidP="009C2C2E">
            <w:pPr>
              <w:pStyle w:val="20"/>
              <w:shd w:val="clear" w:color="auto" w:fill="auto"/>
              <w:spacing w:after="0" w:line="240" w:lineRule="auto"/>
              <w:rPr>
                <w:rStyle w:val="21"/>
              </w:rPr>
            </w:pPr>
            <w:proofErr w:type="gramStart"/>
            <w:r w:rsidRPr="00643B01">
              <w:rPr>
                <w:rStyle w:val="21"/>
              </w:rPr>
              <w:t>Секретарь приемной руководителя, и.о. главного инженера, заместители директора, и.о. главного бухгалтера, руководители структурных подразделений</w:t>
            </w:r>
            <w:proofErr w:type="gramEnd"/>
          </w:p>
        </w:tc>
        <w:tc>
          <w:tcPr>
            <w:tcW w:w="1591" w:type="dxa"/>
          </w:tcPr>
          <w:p w:rsidR="009C2C2E" w:rsidRPr="00643B01" w:rsidRDefault="009C2C2E" w:rsidP="00C15BBB">
            <w:pPr>
              <w:pStyle w:val="20"/>
              <w:shd w:val="clear" w:color="auto" w:fill="auto"/>
              <w:spacing w:after="0" w:line="260" w:lineRule="exact"/>
              <w:ind w:right="130"/>
              <w:jc w:val="center"/>
              <w:rPr>
                <w:rStyle w:val="21"/>
                <w:color w:val="7030A0"/>
              </w:rPr>
            </w:pPr>
            <w:r w:rsidRPr="00643B01">
              <w:rPr>
                <w:rStyle w:val="21"/>
                <w:color w:val="7030A0"/>
              </w:rPr>
              <w:t>Постоянно</w:t>
            </w:r>
          </w:p>
        </w:tc>
      </w:tr>
      <w:tr w:rsidR="0018091C" w:rsidRPr="00B66ADE" w:rsidTr="0018091C">
        <w:trPr>
          <w:trHeight w:hRule="exact" w:val="1695"/>
        </w:trPr>
        <w:tc>
          <w:tcPr>
            <w:tcW w:w="672" w:type="dxa"/>
          </w:tcPr>
          <w:p w:rsidR="0018091C" w:rsidRPr="00B66ADE" w:rsidRDefault="0018091C" w:rsidP="00C15BBB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firstLine="0"/>
              <w:rPr>
                <w:rStyle w:val="21"/>
              </w:rPr>
            </w:pPr>
          </w:p>
        </w:tc>
        <w:tc>
          <w:tcPr>
            <w:tcW w:w="4541" w:type="dxa"/>
          </w:tcPr>
          <w:p w:rsidR="0018091C" w:rsidRPr="00643B01" w:rsidRDefault="0018091C" w:rsidP="009C2C2E">
            <w:pPr>
              <w:pStyle w:val="20"/>
              <w:shd w:val="clear" w:color="auto" w:fill="auto"/>
              <w:spacing w:after="0" w:line="298" w:lineRule="exact"/>
              <w:jc w:val="both"/>
              <w:rPr>
                <w:rStyle w:val="21"/>
              </w:rPr>
            </w:pPr>
            <w:r w:rsidRPr="00643B01">
              <w:t>Принятие мер по предотвращению ситуаций, повлекших за собой возникновение конфликта интересов</w:t>
            </w:r>
          </w:p>
        </w:tc>
        <w:tc>
          <w:tcPr>
            <w:tcW w:w="3117" w:type="dxa"/>
          </w:tcPr>
          <w:p w:rsidR="0018091C" w:rsidRPr="00643B01" w:rsidRDefault="0018091C" w:rsidP="0018091C">
            <w:pPr>
              <w:pStyle w:val="20"/>
              <w:shd w:val="clear" w:color="auto" w:fill="auto"/>
              <w:spacing w:after="0" w:line="240" w:lineRule="auto"/>
              <w:rPr>
                <w:rStyle w:val="21"/>
              </w:rPr>
            </w:pPr>
            <w:r w:rsidRPr="00643B01">
              <w:t xml:space="preserve">Директор, первый заместитель директора </w:t>
            </w:r>
            <w:proofErr w:type="gramStart"/>
            <w:r w:rsidRPr="00643B01">
              <w:t>-г</w:t>
            </w:r>
            <w:proofErr w:type="gramEnd"/>
            <w:r w:rsidRPr="00643B01">
              <w:t>лавный инженер, заместители директора</w:t>
            </w:r>
          </w:p>
        </w:tc>
        <w:tc>
          <w:tcPr>
            <w:tcW w:w="1591" w:type="dxa"/>
          </w:tcPr>
          <w:p w:rsidR="0018091C" w:rsidRPr="00643B01" w:rsidRDefault="0018091C" w:rsidP="0018091C">
            <w:pPr>
              <w:pStyle w:val="20"/>
              <w:shd w:val="clear" w:color="auto" w:fill="auto"/>
              <w:spacing w:after="0" w:line="260" w:lineRule="exact"/>
              <w:ind w:right="130"/>
              <w:jc w:val="center"/>
              <w:rPr>
                <w:rStyle w:val="21"/>
              </w:rPr>
            </w:pPr>
            <w:r w:rsidRPr="00643B01">
              <w:t>при необходимости</w:t>
            </w:r>
          </w:p>
        </w:tc>
      </w:tr>
      <w:tr w:rsidR="009C2C2E" w:rsidRPr="00B66ADE" w:rsidTr="0018091C">
        <w:trPr>
          <w:trHeight w:hRule="exact" w:val="1407"/>
        </w:trPr>
        <w:tc>
          <w:tcPr>
            <w:tcW w:w="672" w:type="dxa"/>
          </w:tcPr>
          <w:p w:rsidR="009C2C2E" w:rsidRPr="00B66ADE" w:rsidRDefault="009C2C2E" w:rsidP="00C15BBB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firstLine="0"/>
              <w:rPr>
                <w:rStyle w:val="21"/>
              </w:rPr>
            </w:pPr>
          </w:p>
        </w:tc>
        <w:tc>
          <w:tcPr>
            <w:tcW w:w="4541" w:type="dxa"/>
          </w:tcPr>
          <w:p w:rsidR="009C2C2E" w:rsidRPr="00643B01" w:rsidRDefault="00065A4D" w:rsidP="009C2C2E">
            <w:pPr>
              <w:pStyle w:val="20"/>
              <w:shd w:val="clear" w:color="auto" w:fill="auto"/>
              <w:spacing w:after="0" w:line="298" w:lineRule="exact"/>
              <w:jc w:val="both"/>
              <w:rPr>
                <w:rStyle w:val="21"/>
                <w:rFonts w:eastAsia="Arial Unicode MS"/>
                <w:color w:val="0070C0"/>
              </w:rPr>
            </w:pPr>
            <w:r w:rsidRPr="00643B01">
              <w:rPr>
                <w:rStyle w:val="21"/>
                <w:color w:val="0070C0"/>
              </w:rPr>
              <w:t>С</w:t>
            </w:r>
            <w:r w:rsidR="009C2C2E" w:rsidRPr="00643B01">
              <w:rPr>
                <w:rStyle w:val="21"/>
                <w:color w:val="0070C0"/>
              </w:rPr>
              <w:t>облюдения законодательства о закупках и локальных документов при приобретении товаров, работ и услуг, в т.ч. при строительстве объектов</w:t>
            </w:r>
          </w:p>
        </w:tc>
        <w:tc>
          <w:tcPr>
            <w:tcW w:w="3117" w:type="dxa"/>
          </w:tcPr>
          <w:p w:rsidR="009C2C2E" w:rsidRPr="00643B01" w:rsidRDefault="00065A4D" w:rsidP="00065A4D">
            <w:pPr>
              <w:pStyle w:val="20"/>
              <w:shd w:val="clear" w:color="auto" w:fill="auto"/>
              <w:spacing w:after="0" w:line="240" w:lineRule="auto"/>
              <w:rPr>
                <w:rStyle w:val="21"/>
              </w:rPr>
            </w:pPr>
            <w:r w:rsidRPr="00643B01">
              <w:rPr>
                <w:rStyle w:val="21"/>
              </w:rPr>
              <w:t>Председатель комиссии, члены комиссии</w:t>
            </w:r>
          </w:p>
        </w:tc>
        <w:tc>
          <w:tcPr>
            <w:tcW w:w="1591" w:type="dxa"/>
          </w:tcPr>
          <w:p w:rsidR="00065A4D" w:rsidRPr="00643B01" w:rsidRDefault="00065A4D" w:rsidP="00065A4D">
            <w:pPr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B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643B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717AC" w:rsidRPr="00643B01"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  <w:p w:rsidR="009C2C2E" w:rsidRPr="00643B01" w:rsidRDefault="009C2C2E" w:rsidP="00065A4D">
            <w:pPr>
              <w:pStyle w:val="20"/>
              <w:shd w:val="clear" w:color="auto" w:fill="auto"/>
              <w:spacing w:after="0" w:line="260" w:lineRule="exact"/>
              <w:ind w:right="130"/>
              <w:jc w:val="center"/>
              <w:rPr>
                <w:rStyle w:val="21"/>
              </w:rPr>
            </w:pPr>
          </w:p>
        </w:tc>
      </w:tr>
      <w:tr w:rsidR="00065A4D" w:rsidRPr="00B66ADE" w:rsidTr="0018091C">
        <w:trPr>
          <w:trHeight w:hRule="exact" w:val="1420"/>
        </w:trPr>
        <w:tc>
          <w:tcPr>
            <w:tcW w:w="672" w:type="dxa"/>
          </w:tcPr>
          <w:p w:rsidR="00065A4D" w:rsidRPr="00B66ADE" w:rsidRDefault="00065A4D" w:rsidP="00C15BBB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firstLine="0"/>
              <w:rPr>
                <w:rStyle w:val="21"/>
              </w:rPr>
            </w:pPr>
          </w:p>
        </w:tc>
        <w:tc>
          <w:tcPr>
            <w:tcW w:w="4541" w:type="dxa"/>
          </w:tcPr>
          <w:p w:rsidR="00065A4D" w:rsidRPr="00643B01" w:rsidRDefault="00AF2D05" w:rsidP="009C2C2E">
            <w:pPr>
              <w:pStyle w:val="20"/>
              <w:shd w:val="clear" w:color="auto" w:fill="auto"/>
              <w:spacing w:after="0" w:line="298" w:lineRule="exact"/>
              <w:jc w:val="both"/>
              <w:rPr>
                <w:rStyle w:val="21"/>
              </w:rPr>
            </w:pPr>
            <w:r w:rsidRPr="00643B01">
              <w:rPr>
                <w:color w:val="0070C0"/>
                <w:shd w:val="clear" w:color="auto" w:fill="FFFFFF"/>
              </w:rPr>
              <w:t>О порядке, суммах, условиях предоставления, возврата, целевом использовании займов, выданных работникам организации</w:t>
            </w:r>
          </w:p>
        </w:tc>
        <w:tc>
          <w:tcPr>
            <w:tcW w:w="3117" w:type="dxa"/>
          </w:tcPr>
          <w:p w:rsidR="00065A4D" w:rsidRPr="00643B01" w:rsidRDefault="00AF2D05" w:rsidP="00065A4D">
            <w:pPr>
              <w:pStyle w:val="20"/>
              <w:shd w:val="clear" w:color="auto" w:fill="auto"/>
              <w:spacing w:after="0" w:line="240" w:lineRule="auto"/>
              <w:rPr>
                <w:rStyle w:val="21"/>
              </w:rPr>
            </w:pPr>
            <w:r w:rsidRPr="00643B01">
              <w:rPr>
                <w:rStyle w:val="21"/>
              </w:rPr>
              <w:t>Председатель комиссии, члены комиссии</w:t>
            </w:r>
          </w:p>
        </w:tc>
        <w:tc>
          <w:tcPr>
            <w:tcW w:w="1591" w:type="dxa"/>
          </w:tcPr>
          <w:p w:rsidR="0018091C" w:rsidRPr="00643B01" w:rsidRDefault="0018091C" w:rsidP="0018091C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"/>
              </w:rPr>
            </w:pPr>
            <w:r w:rsidRPr="00643B01">
              <w:rPr>
                <w:lang w:val="en-US"/>
              </w:rPr>
              <w:t>III</w:t>
            </w:r>
            <w:r w:rsidRPr="00643B01">
              <w:rPr>
                <w:rStyle w:val="21"/>
              </w:rPr>
              <w:t xml:space="preserve"> квартал </w:t>
            </w:r>
          </w:p>
          <w:p w:rsidR="00065A4D" w:rsidRPr="00643B01" w:rsidRDefault="00065A4D" w:rsidP="00C15BBB">
            <w:pPr>
              <w:pStyle w:val="20"/>
              <w:shd w:val="clear" w:color="auto" w:fill="auto"/>
              <w:spacing w:after="0" w:line="260" w:lineRule="exact"/>
              <w:ind w:right="130"/>
              <w:jc w:val="center"/>
              <w:rPr>
                <w:rStyle w:val="21"/>
              </w:rPr>
            </w:pPr>
          </w:p>
        </w:tc>
      </w:tr>
      <w:tr w:rsidR="00065A4D" w:rsidRPr="00B66ADE" w:rsidTr="0018091C">
        <w:trPr>
          <w:trHeight w:hRule="exact" w:val="1570"/>
        </w:trPr>
        <w:tc>
          <w:tcPr>
            <w:tcW w:w="672" w:type="dxa"/>
          </w:tcPr>
          <w:p w:rsidR="00065A4D" w:rsidRPr="00B66ADE" w:rsidRDefault="00065A4D" w:rsidP="00C15BBB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firstLine="0"/>
              <w:rPr>
                <w:rStyle w:val="21"/>
              </w:rPr>
            </w:pPr>
          </w:p>
        </w:tc>
        <w:tc>
          <w:tcPr>
            <w:tcW w:w="4541" w:type="dxa"/>
          </w:tcPr>
          <w:p w:rsidR="00065A4D" w:rsidRPr="00643B01" w:rsidRDefault="00065A4D" w:rsidP="009C2C2E">
            <w:pPr>
              <w:pStyle w:val="20"/>
              <w:shd w:val="clear" w:color="auto" w:fill="auto"/>
              <w:spacing w:after="0" w:line="298" w:lineRule="exact"/>
              <w:jc w:val="both"/>
              <w:rPr>
                <w:color w:val="0070C0"/>
                <w:shd w:val="clear" w:color="auto" w:fill="FFFFFF"/>
              </w:rPr>
            </w:pPr>
            <w:r w:rsidRPr="00643B01">
              <w:rPr>
                <w:color w:val="0070C0"/>
                <w:shd w:val="clear" w:color="auto" w:fill="FFFFFF"/>
              </w:rPr>
              <w:t>О результатах анализа обращений граждан и юридических лиц на предмет наличия в них информации о фактах коррупционных правонарушений в сфере деятельности</w:t>
            </w:r>
          </w:p>
        </w:tc>
        <w:tc>
          <w:tcPr>
            <w:tcW w:w="3117" w:type="dxa"/>
          </w:tcPr>
          <w:p w:rsidR="00065A4D" w:rsidRPr="00643B01" w:rsidRDefault="00065A4D" w:rsidP="00065A4D">
            <w:pPr>
              <w:pStyle w:val="20"/>
              <w:shd w:val="clear" w:color="auto" w:fill="auto"/>
              <w:spacing w:after="0" w:line="240" w:lineRule="auto"/>
              <w:rPr>
                <w:rStyle w:val="21"/>
              </w:rPr>
            </w:pPr>
            <w:r w:rsidRPr="00643B01">
              <w:rPr>
                <w:rStyle w:val="21"/>
              </w:rPr>
              <w:t>Председатель комиссии, члены комиссии</w:t>
            </w:r>
          </w:p>
        </w:tc>
        <w:tc>
          <w:tcPr>
            <w:tcW w:w="1591" w:type="dxa"/>
          </w:tcPr>
          <w:p w:rsidR="00065A4D" w:rsidRPr="00643B01" w:rsidRDefault="00065A4D" w:rsidP="00065A4D">
            <w:pPr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B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643B01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643B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643B01">
              <w:rPr>
                <w:rFonts w:ascii="Times New Roman" w:hAnsi="Times New Roman" w:cs="Times New Roman"/>
                <w:sz w:val="26"/>
                <w:szCs w:val="26"/>
              </w:rPr>
              <w:t xml:space="preserve"> кварталы</w:t>
            </w:r>
          </w:p>
          <w:p w:rsidR="00065A4D" w:rsidRPr="00643B01" w:rsidRDefault="00065A4D" w:rsidP="00065A4D">
            <w:pPr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17AC" w:rsidRPr="00B66ADE" w:rsidTr="0018091C">
        <w:trPr>
          <w:trHeight w:hRule="exact" w:val="1570"/>
        </w:trPr>
        <w:tc>
          <w:tcPr>
            <w:tcW w:w="672" w:type="dxa"/>
          </w:tcPr>
          <w:p w:rsidR="00A717AC" w:rsidRPr="00B66ADE" w:rsidRDefault="00A717AC" w:rsidP="00C15BBB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firstLine="0"/>
              <w:rPr>
                <w:rStyle w:val="21"/>
              </w:rPr>
            </w:pPr>
          </w:p>
        </w:tc>
        <w:tc>
          <w:tcPr>
            <w:tcW w:w="4541" w:type="dxa"/>
          </w:tcPr>
          <w:p w:rsidR="00A717AC" w:rsidRPr="00643B01" w:rsidRDefault="00AF2D05" w:rsidP="00814450">
            <w:pPr>
              <w:pStyle w:val="20"/>
              <w:shd w:val="clear" w:color="auto" w:fill="auto"/>
              <w:spacing w:after="0" w:line="298" w:lineRule="exact"/>
              <w:jc w:val="both"/>
              <w:rPr>
                <w:color w:val="0070C0"/>
                <w:shd w:val="clear" w:color="auto" w:fill="FFFFFF"/>
              </w:rPr>
            </w:pPr>
            <w:r w:rsidRPr="00643B01">
              <w:rPr>
                <w:color w:val="0070C0"/>
                <w:shd w:val="clear" w:color="auto" w:fill="FFFFFF"/>
              </w:rPr>
              <w:t xml:space="preserve">О разработке и внедрении локального правового акта, регламентирующего порядок осуществления платежей за выполненные работы, оказанные услуги, поставленные </w:t>
            </w:r>
            <w:r w:rsidR="00814450">
              <w:rPr>
                <w:color w:val="0070C0"/>
                <w:shd w:val="clear" w:color="auto" w:fill="FFFFFF"/>
              </w:rPr>
              <w:t>товары</w:t>
            </w:r>
          </w:p>
        </w:tc>
        <w:tc>
          <w:tcPr>
            <w:tcW w:w="3117" w:type="dxa"/>
          </w:tcPr>
          <w:p w:rsidR="00A717AC" w:rsidRPr="00643B01" w:rsidRDefault="00AF2D05" w:rsidP="00065A4D">
            <w:pPr>
              <w:pStyle w:val="20"/>
              <w:shd w:val="clear" w:color="auto" w:fill="auto"/>
              <w:spacing w:after="0" w:line="240" w:lineRule="auto"/>
              <w:rPr>
                <w:rStyle w:val="21"/>
              </w:rPr>
            </w:pPr>
            <w:r w:rsidRPr="00643B01">
              <w:rPr>
                <w:rStyle w:val="21"/>
              </w:rPr>
              <w:t xml:space="preserve">Главный бухгалтер, </w:t>
            </w:r>
          </w:p>
          <w:p w:rsidR="00AF2D05" w:rsidRPr="00643B01" w:rsidRDefault="00AF2D05" w:rsidP="00065A4D">
            <w:pPr>
              <w:pStyle w:val="20"/>
              <w:shd w:val="clear" w:color="auto" w:fill="auto"/>
              <w:spacing w:after="0" w:line="240" w:lineRule="auto"/>
              <w:rPr>
                <w:rStyle w:val="21"/>
              </w:rPr>
            </w:pPr>
            <w:r w:rsidRPr="00643B01">
              <w:rPr>
                <w:rStyle w:val="21"/>
              </w:rPr>
              <w:t>юридическая группа</w:t>
            </w:r>
          </w:p>
        </w:tc>
        <w:tc>
          <w:tcPr>
            <w:tcW w:w="1591" w:type="dxa"/>
          </w:tcPr>
          <w:p w:rsidR="00643B01" w:rsidRPr="00643B01" w:rsidRDefault="00643B01" w:rsidP="00643B01">
            <w:pPr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B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643B01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643B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643B01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:rsidR="00A717AC" w:rsidRPr="00643B01" w:rsidRDefault="00A717AC" w:rsidP="00065A4D">
            <w:pPr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A4D" w:rsidRPr="00B66ADE" w:rsidTr="0018091C">
        <w:trPr>
          <w:trHeight w:hRule="exact" w:val="1365"/>
        </w:trPr>
        <w:tc>
          <w:tcPr>
            <w:tcW w:w="672" w:type="dxa"/>
          </w:tcPr>
          <w:p w:rsidR="00065A4D" w:rsidRPr="00B66ADE" w:rsidRDefault="00065A4D" w:rsidP="00065A4D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firstLine="0"/>
              <w:rPr>
                <w:rStyle w:val="21"/>
              </w:rPr>
            </w:pPr>
          </w:p>
        </w:tc>
        <w:tc>
          <w:tcPr>
            <w:tcW w:w="4541" w:type="dxa"/>
          </w:tcPr>
          <w:p w:rsidR="00065A4D" w:rsidRPr="00643B01" w:rsidRDefault="00065A4D" w:rsidP="00065A4D">
            <w:pPr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B01">
              <w:rPr>
                <w:rFonts w:ascii="Times New Roman" w:hAnsi="Times New Roman" w:cs="Times New Roman"/>
                <w:sz w:val="26"/>
                <w:szCs w:val="26"/>
              </w:rPr>
              <w:t>Принятие мер, обозначенных в карте коррупционных рисков по минимизации (устранению) коррупционных рисков</w:t>
            </w:r>
          </w:p>
        </w:tc>
        <w:tc>
          <w:tcPr>
            <w:tcW w:w="3117" w:type="dxa"/>
          </w:tcPr>
          <w:p w:rsidR="00065A4D" w:rsidRPr="00643B01" w:rsidRDefault="00065A4D" w:rsidP="00065A4D">
            <w:pPr>
              <w:pStyle w:val="20"/>
              <w:shd w:val="clear" w:color="auto" w:fill="auto"/>
              <w:spacing w:after="0" w:line="240" w:lineRule="auto"/>
              <w:rPr>
                <w:rStyle w:val="21"/>
              </w:rPr>
            </w:pPr>
            <w:r w:rsidRPr="00643B01">
              <w:rPr>
                <w:rStyle w:val="21"/>
              </w:rPr>
              <w:t>Председатель комиссии, члены комиссии</w:t>
            </w:r>
          </w:p>
        </w:tc>
        <w:tc>
          <w:tcPr>
            <w:tcW w:w="1591" w:type="dxa"/>
          </w:tcPr>
          <w:p w:rsidR="00065A4D" w:rsidRPr="00643B01" w:rsidRDefault="00065A4D" w:rsidP="00065A4D">
            <w:pPr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B01">
              <w:rPr>
                <w:rFonts w:ascii="Times New Roman" w:hAnsi="Times New Roman" w:cs="Times New Roman"/>
                <w:sz w:val="26"/>
                <w:szCs w:val="26"/>
              </w:rPr>
              <w:t>при возникновении</w:t>
            </w:r>
          </w:p>
          <w:p w:rsidR="00065A4D" w:rsidRPr="00643B01" w:rsidRDefault="00065A4D" w:rsidP="00065A4D">
            <w:pPr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B01">
              <w:rPr>
                <w:rFonts w:ascii="Times New Roman" w:hAnsi="Times New Roman" w:cs="Times New Roman"/>
                <w:sz w:val="26"/>
                <w:szCs w:val="26"/>
              </w:rPr>
              <w:t>риска</w:t>
            </w:r>
          </w:p>
        </w:tc>
      </w:tr>
      <w:tr w:rsidR="0018091C" w:rsidRPr="00B66ADE" w:rsidTr="0018091C">
        <w:trPr>
          <w:trHeight w:hRule="exact" w:val="1365"/>
        </w:trPr>
        <w:tc>
          <w:tcPr>
            <w:tcW w:w="672" w:type="dxa"/>
          </w:tcPr>
          <w:p w:rsidR="0018091C" w:rsidRPr="00B66ADE" w:rsidRDefault="0018091C" w:rsidP="00065A4D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firstLine="0"/>
              <w:rPr>
                <w:rStyle w:val="21"/>
              </w:rPr>
            </w:pPr>
          </w:p>
        </w:tc>
        <w:tc>
          <w:tcPr>
            <w:tcW w:w="4541" w:type="dxa"/>
          </w:tcPr>
          <w:p w:rsidR="0018091C" w:rsidRPr="00643B01" w:rsidRDefault="0018091C" w:rsidP="00065A4D">
            <w:pPr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B01">
              <w:rPr>
                <w:rFonts w:ascii="Times New Roman" w:hAnsi="Times New Roman" w:cs="Times New Roman"/>
                <w:sz w:val="26"/>
                <w:szCs w:val="26"/>
              </w:rPr>
              <w:t>Проведение служебных проверок должностных лиц при выявлении фактов, свидетельствующих о коррупционных действиях</w:t>
            </w:r>
          </w:p>
        </w:tc>
        <w:tc>
          <w:tcPr>
            <w:tcW w:w="3117" w:type="dxa"/>
          </w:tcPr>
          <w:p w:rsidR="0018091C" w:rsidRPr="00643B01" w:rsidRDefault="0018091C" w:rsidP="00065A4D">
            <w:pPr>
              <w:pStyle w:val="20"/>
              <w:shd w:val="clear" w:color="auto" w:fill="auto"/>
              <w:spacing w:after="0" w:line="240" w:lineRule="auto"/>
              <w:rPr>
                <w:rStyle w:val="21"/>
              </w:rPr>
            </w:pPr>
            <w:r w:rsidRPr="00643B01">
              <w:rPr>
                <w:rStyle w:val="21"/>
              </w:rPr>
              <w:t>Председатель комиссии, члены комиссии</w:t>
            </w:r>
          </w:p>
        </w:tc>
        <w:tc>
          <w:tcPr>
            <w:tcW w:w="1591" w:type="dxa"/>
          </w:tcPr>
          <w:p w:rsidR="0018091C" w:rsidRPr="00643B01" w:rsidRDefault="0018091C" w:rsidP="00065A4D">
            <w:pPr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B01">
              <w:rPr>
                <w:rFonts w:ascii="Times New Roman" w:hAnsi="Times New Roman" w:cs="Times New Roman"/>
                <w:sz w:val="26"/>
                <w:szCs w:val="26"/>
              </w:rPr>
              <w:t>при выявлении фактов</w:t>
            </w:r>
          </w:p>
        </w:tc>
      </w:tr>
      <w:tr w:rsidR="0018091C" w:rsidRPr="00B66ADE" w:rsidTr="0018091C">
        <w:trPr>
          <w:trHeight w:hRule="exact" w:val="1365"/>
        </w:trPr>
        <w:tc>
          <w:tcPr>
            <w:tcW w:w="672" w:type="dxa"/>
          </w:tcPr>
          <w:p w:rsidR="0018091C" w:rsidRPr="00B66ADE" w:rsidRDefault="0018091C" w:rsidP="00065A4D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firstLine="0"/>
              <w:rPr>
                <w:rStyle w:val="21"/>
              </w:rPr>
            </w:pPr>
          </w:p>
        </w:tc>
        <w:tc>
          <w:tcPr>
            <w:tcW w:w="4541" w:type="dxa"/>
          </w:tcPr>
          <w:p w:rsidR="0018091C" w:rsidRPr="00643B01" w:rsidRDefault="0018091C" w:rsidP="00065A4D">
            <w:pPr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43B01">
              <w:rPr>
                <w:rStyle w:val="21"/>
                <w:rFonts w:eastAsia="Arial Unicode MS"/>
                <w:color w:val="auto"/>
              </w:rPr>
              <w:t>Организация и проведение отчета работы комиссии перед наблюдательным советом</w:t>
            </w:r>
          </w:p>
        </w:tc>
        <w:tc>
          <w:tcPr>
            <w:tcW w:w="3117" w:type="dxa"/>
          </w:tcPr>
          <w:p w:rsidR="0018091C" w:rsidRPr="00643B01" w:rsidRDefault="0018091C" w:rsidP="00065A4D">
            <w:pPr>
              <w:pStyle w:val="20"/>
              <w:shd w:val="clear" w:color="auto" w:fill="auto"/>
              <w:spacing w:after="0" w:line="240" w:lineRule="auto"/>
              <w:rPr>
                <w:rStyle w:val="21"/>
              </w:rPr>
            </w:pPr>
            <w:r w:rsidRPr="00643B01">
              <w:rPr>
                <w:rStyle w:val="21"/>
              </w:rPr>
              <w:t>Председатель комиссии</w:t>
            </w:r>
          </w:p>
        </w:tc>
        <w:tc>
          <w:tcPr>
            <w:tcW w:w="1591" w:type="dxa"/>
          </w:tcPr>
          <w:p w:rsidR="0018091C" w:rsidRPr="00643B01" w:rsidRDefault="0018091C" w:rsidP="0018091C">
            <w:pPr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B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43B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643B01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</w:tr>
    </w:tbl>
    <w:p w:rsidR="00A91402" w:rsidRPr="00E955D4" w:rsidRDefault="00E955D4" w:rsidP="00E955D4">
      <w:pPr>
        <w:tabs>
          <w:tab w:val="left" w:pos="100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pPr w:leftFromText="180" w:rightFromText="180" w:vertAnchor="text" w:tblpY="1"/>
        <w:tblOverlap w:val="never"/>
        <w:tblW w:w="0" w:type="auto"/>
        <w:tblInd w:w="-6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55"/>
      </w:tblGrid>
      <w:tr w:rsidR="00E42558" w:rsidTr="00C55C85">
        <w:trPr>
          <w:trHeight w:val="4"/>
        </w:trPr>
        <w:tc>
          <w:tcPr>
            <w:tcW w:w="3055" w:type="dxa"/>
          </w:tcPr>
          <w:p w:rsidR="00E42558" w:rsidRDefault="00E42558" w:rsidP="00C55C85">
            <w:pPr>
              <w:pStyle w:val="30"/>
              <w:ind w:left="-6732"/>
            </w:pPr>
          </w:p>
          <w:p w:rsidR="00E42558" w:rsidRDefault="00E42558" w:rsidP="00C55C85">
            <w:pPr>
              <w:pStyle w:val="30"/>
              <w:ind w:left="39"/>
            </w:pPr>
          </w:p>
        </w:tc>
      </w:tr>
      <w:tr w:rsidR="00E42558" w:rsidTr="00C55C85">
        <w:trPr>
          <w:trHeight w:val="4"/>
        </w:trPr>
        <w:tc>
          <w:tcPr>
            <w:tcW w:w="3055" w:type="dxa"/>
          </w:tcPr>
          <w:p w:rsidR="00C55C85" w:rsidRDefault="00C55C85" w:rsidP="00C55C85">
            <w:pPr>
              <w:pStyle w:val="30"/>
              <w:shd w:val="clear" w:color="auto" w:fill="auto"/>
            </w:pPr>
            <w:r>
              <w:t>Ю.Е. Серёгин</w:t>
            </w:r>
          </w:p>
          <w:p w:rsidR="00E42558" w:rsidRDefault="00E42558" w:rsidP="00C55C85">
            <w:pPr>
              <w:pStyle w:val="30"/>
              <w:ind w:left="-6732"/>
            </w:pPr>
          </w:p>
        </w:tc>
      </w:tr>
    </w:tbl>
    <w:p w:rsidR="00C55C85" w:rsidRDefault="00C55C85" w:rsidP="00B66ADE">
      <w:pPr>
        <w:pStyle w:val="30"/>
        <w:shd w:val="clear" w:color="auto" w:fill="auto"/>
        <w:spacing w:line="360" w:lineRule="auto"/>
      </w:pPr>
    </w:p>
    <w:sectPr w:rsidR="00C55C85" w:rsidSect="00880DDD">
      <w:pgSz w:w="11900" w:h="16840"/>
      <w:pgMar w:top="993" w:right="560" w:bottom="604" w:left="155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EF0" w:rsidRDefault="001F2EF0" w:rsidP="00E56D95">
      <w:r>
        <w:separator/>
      </w:r>
    </w:p>
  </w:endnote>
  <w:endnote w:type="continuationSeparator" w:id="0">
    <w:p w:rsidR="001F2EF0" w:rsidRDefault="001F2EF0" w:rsidP="00E56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EF0" w:rsidRDefault="001F2EF0"/>
  </w:footnote>
  <w:footnote w:type="continuationSeparator" w:id="0">
    <w:p w:rsidR="001F2EF0" w:rsidRDefault="001F2EF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13213"/>
    <w:multiLevelType w:val="hybridMultilevel"/>
    <w:tmpl w:val="635C4254"/>
    <w:lvl w:ilvl="0" w:tplc="01FA3F3C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56D95"/>
    <w:rsid w:val="0000379B"/>
    <w:rsid w:val="00043683"/>
    <w:rsid w:val="0005064E"/>
    <w:rsid w:val="00065A4D"/>
    <w:rsid w:val="0011170E"/>
    <w:rsid w:val="00126AA7"/>
    <w:rsid w:val="0018091C"/>
    <w:rsid w:val="001F2EF0"/>
    <w:rsid w:val="00233610"/>
    <w:rsid w:val="00236937"/>
    <w:rsid w:val="00325FCC"/>
    <w:rsid w:val="00373DF2"/>
    <w:rsid w:val="003C1719"/>
    <w:rsid w:val="00434F98"/>
    <w:rsid w:val="00462EF1"/>
    <w:rsid w:val="00562284"/>
    <w:rsid w:val="005B4806"/>
    <w:rsid w:val="00605716"/>
    <w:rsid w:val="00636D78"/>
    <w:rsid w:val="00643B01"/>
    <w:rsid w:val="00703D23"/>
    <w:rsid w:val="007B7404"/>
    <w:rsid w:val="007D1AAE"/>
    <w:rsid w:val="007E3B7F"/>
    <w:rsid w:val="007F091F"/>
    <w:rsid w:val="00814450"/>
    <w:rsid w:val="00832D50"/>
    <w:rsid w:val="008440D7"/>
    <w:rsid w:val="00880DDD"/>
    <w:rsid w:val="008B0BD5"/>
    <w:rsid w:val="009225B3"/>
    <w:rsid w:val="009361DA"/>
    <w:rsid w:val="0093753C"/>
    <w:rsid w:val="009778E1"/>
    <w:rsid w:val="009872AD"/>
    <w:rsid w:val="009B7DAC"/>
    <w:rsid w:val="009C2C2E"/>
    <w:rsid w:val="00A369E1"/>
    <w:rsid w:val="00A717AC"/>
    <w:rsid w:val="00A90B98"/>
    <w:rsid w:val="00A91402"/>
    <w:rsid w:val="00AB43AB"/>
    <w:rsid w:val="00AE1E0B"/>
    <w:rsid w:val="00AE348C"/>
    <w:rsid w:val="00AF2D05"/>
    <w:rsid w:val="00B66ADE"/>
    <w:rsid w:val="00BA44A4"/>
    <w:rsid w:val="00BC2EC1"/>
    <w:rsid w:val="00BE2492"/>
    <w:rsid w:val="00C01D70"/>
    <w:rsid w:val="00C15BBB"/>
    <w:rsid w:val="00C20D2F"/>
    <w:rsid w:val="00C22467"/>
    <w:rsid w:val="00C55C85"/>
    <w:rsid w:val="00C8131F"/>
    <w:rsid w:val="00CC4907"/>
    <w:rsid w:val="00D8350E"/>
    <w:rsid w:val="00DB7F73"/>
    <w:rsid w:val="00DC5747"/>
    <w:rsid w:val="00E04F57"/>
    <w:rsid w:val="00E42558"/>
    <w:rsid w:val="00E5256C"/>
    <w:rsid w:val="00E56D95"/>
    <w:rsid w:val="00E94550"/>
    <w:rsid w:val="00E955D4"/>
    <w:rsid w:val="00EF7CBA"/>
    <w:rsid w:val="00F0090C"/>
    <w:rsid w:val="00F03131"/>
    <w:rsid w:val="00F106A2"/>
    <w:rsid w:val="00F6103D"/>
    <w:rsid w:val="00F87F14"/>
    <w:rsid w:val="00FB0C1E"/>
    <w:rsid w:val="00FC7030"/>
    <w:rsid w:val="00FD5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6D9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6D95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sid w:val="00E56D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rsid w:val="00E56D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E56D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E56D9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E56D95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0">
    <w:name w:val="Основной текст (2) + 12 pt"/>
    <w:basedOn w:val="2"/>
    <w:rsid w:val="00E56D9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CordiaUPC20pt">
    <w:name w:val="Основной текст (2) + CordiaUPC;20 pt"/>
    <w:basedOn w:val="2"/>
    <w:rsid w:val="00E56D95"/>
    <w:rPr>
      <w:rFonts w:ascii="CordiaUPC" w:eastAsia="CordiaUPC" w:hAnsi="CordiaUPC" w:cs="CordiaUPC"/>
      <w:b/>
      <w:bCs/>
      <w:color w:val="000000"/>
      <w:spacing w:val="0"/>
      <w:w w:val="100"/>
      <w:position w:val="0"/>
      <w:sz w:val="40"/>
      <w:szCs w:val="40"/>
      <w:lang w:val="ru-RU" w:eastAsia="ru-RU" w:bidi="ru-RU"/>
    </w:rPr>
  </w:style>
  <w:style w:type="character" w:customStyle="1" w:styleId="2Sylfaen4pt">
    <w:name w:val="Основной текст (2) + Sylfaen;4 pt"/>
    <w:basedOn w:val="2"/>
    <w:rsid w:val="00E56D95"/>
    <w:rPr>
      <w:rFonts w:ascii="Sylfaen" w:eastAsia="Sylfaen" w:hAnsi="Sylfaen" w:cs="Sylfaen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56D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4">
    <w:name w:val="Основной текст (4)"/>
    <w:basedOn w:val="a"/>
    <w:link w:val="4Exact"/>
    <w:rsid w:val="00E56D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E56D95"/>
    <w:pPr>
      <w:shd w:val="clear" w:color="auto" w:fill="FFFFFF"/>
      <w:spacing w:line="571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E56D95"/>
    <w:pPr>
      <w:shd w:val="clear" w:color="auto" w:fill="FFFFFF"/>
      <w:spacing w:after="90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F106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106A2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F106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06A2"/>
    <w:rPr>
      <w:color w:val="000000"/>
    </w:rPr>
  </w:style>
  <w:style w:type="character" w:customStyle="1" w:styleId="word-wrapper">
    <w:name w:val="word-wrapper"/>
    <w:basedOn w:val="a0"/>
    <w:rsid w:val="00A90B98"/>
  </w:style>
  <w:style w:type="table" w:styleId="a8">
    <w:name w:val="Table Grid"/>
    <w:basedOn w:val="a1"/>
    <w:uiPriority w:val="59"/>
    <w:rsid w:val="00A90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0E1DB-17DB-4E6E-AC5F-2A6A5A1CD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Елена</cp:lastModifiedBy>
  <cp:revision>12</cp:revision>
  <cp:lastPrinted>2024-02-20T05:08:00Z</cp:lastPrinted>
  <dcterms:created xsi:type="dcterms:W3CDTF">2022-07-18T05:31:00Z</dcterms:created>
  <dcterms:modified xsi:type="dcterms:W3CDTF">2024-02-20T05:09:00Z</dcterms:modified>
</cp:coreProperties>
</file>